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27, 2026</w:t>
      </w:r>
    </w:p>
    <w:p>
      <w:pPr>
        <w:spacing w:before="240" w:after="240"/>
      </w:pPr>
      <w:r>
        <w:rPr>
          <w:rFonts w:ascii="Calibri" w:hAnsi="Calibri" w:cs="Calibri"/>
          <w:b/>
          <w:sz w:val="24"/>
        </w:rPr>
        <w:t>Re: Data &amp; AI Project Manager (Technology Expert Labs)</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Data &amp; AI Project Manager (Technology Expert Labs) position at IBM in Singapore. With over 16 years of hands-on experience spanning software engineering, cloud infrastructure, and cutting-edge AI-powered automation, I am excited about the opportunity to help IBM's clients design, deploy, and scale transformative technology solutions. My career has been dedicated to bridging the gap between deep technical implementation and high-level strategic project delivery.</w:t>
      </w:r>
    </w:p>
    <w:p>
      <w:pPr>
        <w:spacing w:after="200" w:line="276" w:lineRule="auto"/>
      </w:pPr>
      <w:r>
        <w:rPr>
          <w:rFonts w:ascii="Calibri" w:hAnsi="Calibri" w:cs="Calibri"/>
          <w:sz w:val="24"/>
        </w:rPr>
        <w:t xml:space="preserve">Throughout my career, I have managed complex system integrations, built robust API connections, and steered projects from initial Proof of Concept (PoC) to full-scale production. My technical foundation in Java, Python, AWS, and microservices architecture enables me to communicate seamlessly with developer teams, while my background in product management ensures that project deliverables always align with strategic business outcomes. Recently, I have focused on deploying LLM applications and AI-powered automation, which directly aligns with IBM's mission to lead in the enterprise cognitive solutions space.</w:t>
      </w:r>
    </w:p>
    <w:p>
      <w:pPr>
        <w:spacing w:after="200" w:line="276" w:lineRule="auto"/>
      </w:pPr>
      <w:r>
        <w:rPr>
          <w:rFonts w:ascii="Calibri" w:hAnsi="Calibri" w:cs="Calibri"/>
          <w:sz w:val="24"/>
        </w:rPr>
        <w:t xml:space="preserve">IBM’s Technology Expert Labs represents the absolute gold standard for technical consulting, and I am eager to leverage my hybrid background to guide your clients through their data and AI journeys. I thrive in dynamic, fast-paced environments where I can orchestrate cross-functional teams, manage risk, and deliver complex software solutions on time and within budget. I look forward to the opportunity to discuss how my technical expertise and project management background can contribute to the success of IBM and its clients in the Singapore region.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