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Product Owner, Agentic Workflow Automation (AWA) APAC</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enthusiasm for the Product Owner, Agentic Workflow Automation (AWA) APAC position at BMW Group in Singapore. With over 16 years of experience spanning software engineering, cloud infrastructure, and AI-driven product management, I have dedicated my career to building robust enterprise solutions. The opportunity to spearhead BMW Group's next wave of digital transformation by uniting cutting-edge agentic AI with real-world enterprise operations across the APAC region aligns seamlessly with my strategic vision and technical background.</w:t>
      </w:r>
    </w:p>
    <w:p>
      <w:pPr>
        <w:spacing w:after="200" w:line="276" w:lineRule="auto"/>
      </w:pPr>
      <w:r>
        <w:rPr>
          <w:rFonts w:ascii="Calibri" w:hAnsi="Calibri" w:cs="Calibri"/>
          <w:sz w:val="24"/>
        </w:rPr>
        <w:t xml:space="preserve">Throughout my career, I have successfully bridged the gap between complex artificial intelligence models and pragmatic business processes. My experience encompasses designing LLM applications, managing resilient cloud and microservices architectures, and orchestrating end-to-end API system integrations. As a Product Owner, I excel at translating ambitious operational goals into actionable product requirements documents (PRDs), leading Agile cross-functional teams, and conducting thorough requirements analysis and User Acceptance Testing (UAT). Recently, I have focused extensively on agentic workflow automation, deploying autonomous systems that streamline operations, minimize friction, and maximize business value at scale.</w:t>
      </w:r>
    </w:p>
    <w:p>
      <w:pPr>
        <w:spacing w:after="200" w:line="276" w:lineRule="auto"/>
      </w:pPr>
      <w:r>
        <w:rPr>
          <w:rFonts w:ascii="Calibri" w:hAnsi="Calibri" w:cs="Calibri"/>
          <w:sz w:val="24"/>
        </w:rPr>
        <w:t xml:space="preserve">BMW Group's commitment to setting the standard for enterprise automation where AI meets real operational excellence is truly inspiring. I am eager to bring my deep domain expertise in AI systems, strategic product ownership, and technical architecture to your Singapore team. Thank you for your time and consideration. I welcome the opportunity to discuss how my background and hands-on leadership can contribute to the success of BMW Group's Agentic Workflow Automation initiatives across the region.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