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Product Owner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enthusiasm for the Product Owner role to lead the transformation of the job matching portal. With over 16 years of experience across software engineering, product management, and AI-powered automation, I am excited about the opportunity to enhance Singaporeans' career journeys, drive data-backed experimentations, and deliver product strategies that align seamlessly with national government policy requirements.</w:t>
      </w:r>
    </w:p>
    <w:p>
      <w:pPr>
        <w:spacing w:after="200" w:line="276" w:lineRule="auto"/>
      </w:pPr>
      <w:r>
        <w:rPr>
          <w:rFonts w:ascii="Calibri" w:hAnsi="Calibri" w:cs="Calibri"/>
          <w:sz w:val="24"/>
        </w:rPr>
        <w:t xml:space="preserve">Throughout my career, I have successfully bridged complex technical capabilities with user-centered digital solutions. I have managed end-to-end Agile product development cycles, turning high-level vision into prioritized backlogs, actionable user stories, and clear acceptance criteria. My technical background in AI and LLM applications uniquely positions me to identify impactful GenAI use cases that personalize career navigation and optimize job-seeker engagement. Furthermore, I routinely utilize product analytics, clickstream data, and A/B testing methodologies to validate hypotheses and guide resource allocation effectively.</w:t>
      </w:r>
    </w:p>
    <w:p>
      <w:pPr>
        <w:spacing w:after="200" w:line="276" w:lineRule="auto"/>
      </w:pPr>
      <w:r>
        <w:rPr>
          <w:rFonts w:ascii="Calibri" w:hAnsi="Calibri" w:cs="Calibri"/>
          <w:sz w:val="24"/>
        </w:rPr>
        <w:t xml:space="preserve">Managing multi-disciplinary teams and cross-functional stakeholders has been central to my leadership approach. I excel at translating diverse stakeholder feedback—including complex regulatory and government policy standards—into intuitive product experiences without compromising execution speed. By fostering collaboration across design, engineering, and policy teams, I ensure aligned product direction and sustainable delivery excellence.</w:t>
      </w:r>
    </w:p>
    <w:p>
      <w:pPr>
        <w:spacing w:after="200" w:line="276" w:lineRule="auto"/>
      </w:pPr>
      <w:r>
        <w:rPr>
          <w:rFonts w:ascii="Calibri" w:hAnsi="Calibri" w:cs="Calibri"/>
          <w:sz w:val="24"/>
        </w:rPr>
        <w:t xml:space="preserve">I am eager to bring my deep technical expertise, passion for GenAI innovation, and structured product ownership to your cluster. I welcome the opportunity to discuss how my background can support your vision of transforming career planning and improving career health for jobseekers across Singapore.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