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July 30, 2026</w:t>
      </w:r>
    </w:p>
    <w:p>
      <w:pPr>
        <w:spacing w:before="240" w:after="240"/>
      </w:pPr>
      <w:r>
        <w:rPr>
          <w:rFonts w:ascii="Calibri" w:hAnsi="Calibri" w:cs="Calibri"/>
          <w:b/>
          <w:sz w:val="24"/>
        </w:rPr>
        <w:t>Re: Manager, Digital Services (Low Code Application Development)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Manager, Digital Services (Low Code Application Development) position at Changi Airport Group. With over 16 years of hands-on experience spanning software engineering, cloud architecture, and AI-powered automation, I am excited about the opportunity to drive digital transformation and deliver seamless, personalized experiences for your airport partners. My background combines deep technical execution with strategic program management, making me well-equipped to lead development teams and oversee your portfolio of B2B enterprise solutions.</w:t>
      </w:r>
    </w:p>
    <w:p>
      <w:pPr>
        <w:spacing w:after="200" w:line="276" w:lineRule="auto"/>
      </w:pPr>
      <w:r>
        <w:rPr>
          <w:rFonts w:ascii="Calibri" w:hAnsi="Calibri" w:cs="Calibri"/>
          <w:sz w:val="24"/>
        </w:rPr>
        <w:t xml:space="preserve">Throughout my career, I have successfully designed and delivered complex, scalable enterprise architectures. My technical toolkit includes Java, Python, AWS cloud infrastructure, and microservices, which directly align with your need for robust system integration and secure, modern architectures. I am highly adept at rapid prototyping, defining API integration strategies, and leveraging low-code principles alongside automated workflows to dramatically accelerate solution delivery timelines. In my past roles, I have acted as a bridge between business requirements and technical execution, designing PoCs that successfully transitioned into critical production applications.</w:t>
      </w:r>
    </w:p>
    <w:p>
      <w:pPr>
        <w:spacing w:after="200" w:line="276" w:lineRule="auto"/>
      </w:pPr>
      <w:r>
        <w:rPr>
          <w:rFonts w:ascii="Calibri" w:hAnsi="Calibri" w:cs="Calibri"/>
          <w:sz w:val="24"/>
        </w:rPr>
        <w:t xml:space="preserve">Furthermore, I bring strong expertise in vendor relationship management and DevSecOps governance, ensuring that outsourced development complies with strict quality and security standards. I am passionate about mentoring technical talent, promoting agile methodologies, and establishing clear technical visions that empower cross-functional teams to excel.</w:t>
      </w:r>
    </w:p>
    <w:p>
      <w:pPr>
        <w:spacing w:after="200" w:line="276" w:lineRule="auto"/>
      </w:pPr>
      <w:r>
        <w:rPr>
          <w:rFonts w:ascii="Calibri" w:hAnsi="Calibri" w:cs="Calibri"/>
          <w:sz w:val="24"/>
        </w:rPr>
        <w:t xml:space="preserve">I am deeply drawn to Changi Airport Group's commitment to innovation and world-class digital services. I look forward to the opportunity to discuss how my combination of technical leadership, solution architecture, and collaborative project management can help shape and execute your long-term digital roadmap.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