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5, 2026</w:t>
      </w:r>
    </w:p>
    <w:p>
      <w:pPr>
        <w:spacing w:before="240" w:after="240"/>
      </w:pPr>
      <w:r>
        <w:rPr>
          <w:rFonts w:ascii="Calibri" w:hAnsi="Calibri" w:cs="Calibri"/>
          <w:b/>
          <w:sz w:val="24"/>
        </w:rPr>
        <w:t>Re: Senior Technical Program Manager, Factory Orchestration</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Team,</w:t>
      </w:r>
    </w:p>
    <w:p>
      <w:pPr>
        <w:spacing w:after="200" w:line="276" w:lineRule="auto"/>
      </w:pPr>
      <w:r>
        <w:rPr>
          <w:rFonts w:ascii="Calibri" w:hAnsi="Calibri" w:cs="Calibri"/>
          <w:sz w:val="24"/>
        </w:rPr>
        <w:t xml:space="preserve">I am writing to express my strong interest in the Senior Technical Program Manager, Factory Orchestration role at Intrinsic. With over 16 years of experience driving complex technology initiatives, cloud integrations, and AI-powered automation, I am excited about the opportunity to help Intrinsic make industrial robotics intelligent and scalable. I thrive at the intersection of software engineering, product management, and cross-functional leadership, making me uniquely positioned to deliver cutting-edge orchestration solutions to your partners.</w:t>
      </w:r>
    </w:p>
    <w:p>
      <w:pPr>
        <w:spacing w:after="200" w:line="276" w:lineRule="auto"/>
      </w:pPr>
      <w:r>
        <w:rPr>
          <w:rFonts w:ascii="Calibri" w:hAnsi="Calibri" w:cs="Calibri"/>
          <w:sz w:val="24"/>
        </w:rPr>
        <w:t xml:space="preserve">Throughout my career, I have specialized in managing high-impact technical programs, designing API integrations, and executing proof-of-concepts for intelligent systems. My background in Python, Java, microservices, and cloud infrastructure has enabled me to bridge the gap between deeply technical engineering goals and commercial viability. I have successfully guided cross-functional teams through ambiguous project scopes, established clear delivery roadmaps, and mitigated risks for large-scale deployments. I am particularly excited about steering open-source initiatives like the Open-RMF project, drawing on my experience in aligning proprietary cloud architecture with collaborative community contributions to build robust, scalable ecosystems.</w:t>
      </w:r>
    </w:p>
    <w:p>
      <w:pPr>
        <w:spacing w:after="200" w:line="276" w:lineRule="auto"/>
      </w:pPr>
      <w:r>
        <w:rPr>
          <w:rFonts w:ascii="Calibri" w:hAnsi="Calibri" w:cs="Calibri"/>
          <w:sz w:val="24"/>
        </w:rPr>
        <w:t xml:space="preserve">Intrinsic’s mission to democratize robotics through AI and advanced simulation deeply resonates with my professional journey in AI automation. I am eager to leverage my system integration expertise to coordinate high-profile engagements with your worldwide partners and ensure seamless product delivery. Thank you for your time and consideration. I welcome the opportunity to discuss how my technical leadership can support the Factory Orchestration team in Singapore.</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