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5, 2026</w:t>
      </w:r>
    </w:p>
    <w:p>
      <w:pPr>
        <w:spacing w:before="240" w:after="240"/>
      </w:pPr>
      <w:r>
        <w:rPr>
          <w:rFonts w:ascii="Calibri" w:hAnsi="Calibri" w:cs="Calibri"/>
          <w:b/>
          <w:sz w:val="24"/>
        </w:rPr>
        <w:t>Re: Manager, Technology Solutions</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excited to apply for the Manager, Technology Solutions position at Kuok (Singapore) Limited. With over 16 years of experience in AI, cloud infrastructure, and software engineering, I have built a career delivering robust application strategies and high-impact digital transformations. I am highly motivated by the opportunity to bring my expertise in AI adoption and modern system architecture to Kuok Group’s maritime and industrial ecosystem.</w:t>
      </w:r>
    </w:p>
    <w:p>
      <w:pPr>
        <w:spacing w:after="200" w:line="276" w:lineRule="auto"/>
      </w:pPr>
      <w:r>
        <w:rPr>
          <w:rFonts w:ascii="Calibri" w:hAnsi="Calibri" w:cs="Calibri"/>
          <w:sz w:val="24"/>
        </w:rPr>
        <w:t xml:space="preserve">Throughout my career, I have successfully driven the modernization of legacy applications into cloud-native, microservices-based architectures. Utilizing AWS, Java, and Python, I have led complex API integrations and established self-healing automation processes that dramatically reduced operational noise. My strong technical background enables me to bridge the gap between complex software systems and business stakeholders, ensuring high application stability, VAPT compliance, and strict adherence to SLA standards. Additionally, my hands-on experience building LLM applications and proof-of-concepts aligns directly with your mandate to execute an AI adoption roadmap and introduce agentic workflows into your existing application landscape.</w:t>
      </w:r>
    </w:p>
    <w:p>
      <w:pPr>
        <w:spacing w:after="200" w:line="276" w:lineRule="auto"/>
      </w:pPr>
      <w:r>
        <w:rPr>
          <w:rFonts w:ascii="Calibri" w:hAnsi="Calibri" w:cs="Calibri"/>
          <w:sz w:val="24"/>
        </w:rPr>
        <w:t xml:space="preserve">As an Application Owner, I champion a 'shift-left' engineering culture. I look forward to partnering with your SaaS providers and developer partners to design resilient, disaster-recovery-ready architectures that safeguard Kuok Group's critical operations. Thank you for your time and consideration. I welcome the opportunity to discuss how my technical acumen and leadership in AI automation can deliver measurable business value and foster sustainable growth for your team.</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