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6, 2026</w:t>
      </w:r>
    </w:p>
    <w:p>
      <w:pPr>
        <w:spacing w:before="240" w:after="240"/>
      </w:pPr>
      <w:r>
        <w:rPr>
          <w:rFonts w:ascii="Calibri" w:hAnsi="Calibri" w:cs="Calibri"/>
          <w:b/>
          <w:sz w:val="24"/>
        </w:rPr>
        <w:t>Re: Product Manager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enthusiastic interest in the Product Manager position at GovTech Singapore. With over 16 years of deep technical and leadership experience spanning software engineering, cloud infrastructure, and AI-powered automation, I am eager to contribute to GovTech’s mission of building a tech-enabled Smart Nation that improves the lives of citizens and businesses alike.</w:t>
      </w:r>
    </w:p>
    <w:p>
      <w:pPr>
        <w:spacing w:after="200" w:line="276" w:lineRule="auto"/>
      </w:pPr>
      <w:r>
        <w:rPr>
          <w:rFonts w:ascii="Calibri" w:hAnsi="Calibri" w:cs="Calibri"/>
          <w:sz w:val="24"/>
        </w:rPr>
        <w:t xml:space="preserve">Throughout my career, I have successfully bridged the gap between complex engineering and strategic product management. I have led the end-to-end design and delivery of highly scalable digital products, leveraging my background in Java, Python, AWS cloud infrastructure, and microservices. My hands-on experience in building LLM applications and AI-powered automation tools has enabled me to spearhead rapid proof-of-concepts (PoCs) that solve real-world problems. By driving robust API integrations and unifying disparate systems, I have consistently delivered platforms that enhance user experience while maintaining high standards of data security and reliability.</w:t>
      </w:r>
    </w:p>
    <w:p>
      <w:pPr>
        <w:spacing w:after="200" w:line="276" w:lineRule="auto"/>
      </w:pPr>
      <w:r>
        <w:rPr>
          <w:rFonts w:ascii="Calibri" w:hAnsi="Calibri" w:cs="Calibri"/>
          <w:sz w:val="24"/>
        </w:rPr>
        <w:t xml:space="preserve">GovTech’s focus on agile development and citizen-centric design deeply resonates with my professional ethos. I thrive in collaborative environments where I can translate high-level national objectives into execution-ready technical requirements. Having steered cross-functional teams through complex product lifecycles, I am confident in my ability to manage stakeholder relationships, prioritize impactful features, and deliver digital public goods that drive Singapore's Smart Nation initiatives.</w:t>
      </w:r>
    </w:p>
    <w:p>
      <w:pPr>
        <w:spacing w:after="200" w:line="276" w:lineRule="auto"/>
      </w:pPr>
      <w:r>
        <w:rPr>
          <w:rFonts w:ascii="Calibri" w:hAnsi="Calibri" w:cs="Calibri"/>
          <w:sz w:val="24"/>
        </w:rPr>
        <w:t xml:space="preserve">I am excited about the prospect of bringing my unique blend of 16+ years of technical expertise and product leadership to GovTech Singapore. I look forward to the opportunity to discuss how my background aligns with your team's goals and how I can help deliver impactful digital services.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