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6, 2026</w:t>
      </w:r>
    </w:p>
    <w:p>
      <w:pPr>
        <w:spacing w:before="240" w:after="240"/>
      </w:pPr>
      <w:r>
        <w:rPr>
          <w:rFonts w:ascii="Calibri" w:hAnsi="Calibri" w:cs="Calibri"/>
          <w:b/>
          <w:sz w:val="24"/>
        </w:rPr>
        <w:t>Re: Senior Product Manager, ComLink+</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Senior Product Manager, ComLink+ position at the Ministry of Social and Family Development (MSF). With over 16 years of experience driving technology-led initiatives, scaling cloud infrastructure, and delivering complex system integrations, I am eager to apply my expertise to strengthen Singapore's social safety nets. I deeply admire MSF’s mission and welcome the opportunity to build robust, citizen-centric digital solutions that empower families in need.</w:t>
      </w:r>
    </w:p>
    <w:p>
      <w:pPr>
        <w:spacing w:after="200" w:line="276" w:lineRule="auto"/>
      </w:pPr>
      <w:r>
        <w:rPr>
          <w:rFonts w:ascii="Calibri" w:hAnsi="Calibri" w:cs="Calibri"/>
          <w:sz w:val="24"/>
        </w:rPr>
        <w:t xml:space="preserve">Throughout my career, I have successfully bridged the gap between complex engineering and strategic product management. My technical background in Java, Python, AWS, and microservices architecture allows me to collaborate effectively with engineering teams to build secure, scalable platforms. At the same time, my experience in API integrations and proof-of-concept (PoC) development ensures that disparate systems can communicate seamlessly—a critical requirement for coordinating the multi-agency support involved in ComLink+.</w:t>
      </w:r>
    </w:p>
    <w:p>
      <w:pPr>
        <w:spacing w:after="200" w:line="276" w:lineRule="auto"/>
      </w:pPr>
      <w:r>
        <w:rPr>
          <w:rFonts w:ascii="Calibri" w:hAnsi="Calibri" w:cs="Calibri"/>
          <w:sz w:val="24"/>
        </w:rPr>
        <w:t xml:space="preserve">Furthermore, my recent work in AI-powered automation and Large Language Model (LLM) applications equips me to introduce cutting-edge efficiency to MSF's workflows. Whether optimizing data-driven decision-making or automating administrative overhead, I excel at transforming raw technology into intuitive user experiences. I am highly adept at managing stakeholder expectations and aligning cross-functional teams around a shared product vision to deliver measurable social impact.</w:t>
      </w:r>
    </w:p>
    <w:p>
      <w:pPr>
        <w:spacing w:after="200" w:line="276" w:lineRule="auto"/>
      </w:pPr>
      <w:r>
        <w:rPr>
          <w:rFonts w:ascii="Calibri" w:hAnsi="Calibri" w:cs="Calibri"/>
          <w:sz w:val="24"/>
        </w:rPr>
        <w:t xml:space="preserve">I would be delighted to discuss how my technical leadership and passion for public service can contribute to the success of ComLink+ at MSF.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