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11, 2026</w:t>
      </w:r>
    </w:p>
    <w:p>
      <w:pPr>
        <w:spacing w:before="240" w:after="240"/>
      </w:pPr>
      <w:r>
        <w:rPr>
          <w:rFonts w:ascii="Calibri" w:hAnsi="Calibri" w:cs="Calibri"/>
          <w:b/>
          <w:sz w:val="24"/>
        </w:rPr>
        <w:t>Re: Senior AI/HPC Engineer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thrilled to submit my application for the Senior AI/HPC Engineer position at NVIDIA. With over 16 years of experience spanning software engineering, cloud infrastructure, and AI-powered automation, I have closely followed NVIDIA's pioneering role in accelerated computing. The opportunity to join the Infrastructure Specialist team and build the world's fastest AI and HPC systems aligns perfectly with my passion for cutting-edge technology and robust system design.</w:t>
      </w:r>
    </w:p>
    <w:p>
      <w:pPr>
        <w:spacing w:after="200" w:line="276" w:lineRule="auto"/>
      </w:pPr>
      <w:r>
        <w:rPr>
          <w:rFonts w:ascii="Calibri" w:hAnsi="Calibri" w:cs="Calibri"/>
          <w:sz w:val="24"/>
        </w:rPr>
        <w:t xml:space="preserve">Throughout my career, I have successfully designed, integrated, and optimized complex, large-scale systems. My background in Python, AWS cloud infrastructure, and microservices has enabled me to deliver seamless API integrations and proof-of-concept projects that automate workflows and enhance performance. I am highly comfortable in Linux-based environments, which, combined with my experience in system integration, positions me well to deploy and manage AI Factory infrastructure. Moreover, my experience as both a technical lead and product manager has honed my interpersonal skills, ensuring I can act as a trusted domain expert during customer planning calls, lead documentation handovers, and translate complex client needs into reliable technical solutions.</w:t>
      </w:r>
    </w:p>
    <w:p>
      <w:pPr>
        <w:spacing w:after="200" w:line="276" w:lineRule="auto"/>
      </w:pPr>
      <w:r>
        <w:rPr>
          <w:rFonts w:ascii="Calibri" w:hAnsi="Calibri" w:cs="Calibri"/>
          <w:sz w:val="24"/>
        </w:rPr>
        <w:t xml:space="preserve">I am eager to bring my diverse technical toolkit and customer-facing experience to NVIDIA to help scale your sophisticated computing systems. I welcome the opportunity to discuss how my expertise in automation, system architecture, and AI applications can contribute to the success of your infrastructure team.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