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13, 2026</w:t>
      </w:r>
    </w:p>
    <w:p>
      <w:pPr>
        <w:spacing w:before="240" w:after="240"/>
      </w:pPr>
      <w:r>
        <w:rPr>
          <w:rFonts w:ascii="Calibri" w:hAnsi="Calibri" w:cs="Calibri"/>
          <w:b/>
          <w:sz w:val="24"/>
        </w:rPr>
        <w:t>Re: Senior Software Engineer, ActiveSG</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interest in the Senior Software Engineer, ActiveSG position at Open Government Products. With over 16 years of experience across software engineering, cloud infrastructure, and AI-powered automation, I have spent my career building scalable, high-impact systems. The opportunity to work within a startup-like environment inside the government to modernize ActiveSG's digital ecosystem deeply aligns with my passion for civic technology and building products that directly improve citizens' lives.</w:t>
      </w:r>
    </w:p>
    <w:p>
      <w:pPr>
        <w:spacing w:after="200" w:line="276" w:lineRule="auto"/>
      </w:pPr>
      <w:r>
        <w:rPr>
          <w:rFonts w:ascii="Calibri" w:hAnsi="Calibri" w:cs="Calibri"/>
          <w:sz w:val="24"/>
        </w:rPr>
        <w:t xml:space="preserve">Throughout my career, I have specialized in designing robust microservices architectures and API integrations using Java, Python, and AWS. At my previous roles, I successfully overhauled legacy systems into scalable, cloud-native infrastructures, significantly increasing system reliability and database performance using SQL. My experience in leading product developments from conceptual Proof of Concepts to full production systems matches the agile and highly iterative product cycle of Open Government Products. I am comfortable managing complex system integrations that ActiveSG will require to support thousands of active users seamlessly.</w:t>
      </w:r>
    </w:p>
    <w:p>
      <w:pPr>
        <w:spacing w:after="200" w:line="276" w:lineRule="auto"/>
      </w:pPr>
      <w:r>
        <w:rPr>
          <w:rFonts w:ascii="Calibri" w:hAnsi="Calibri" w:cs="Calibri"/>
          <w:sz w:val="24"/>
        </w:rPr>
        <w:t xml:space="preserve">In addition to core engineering, I bring extensive experience in modern AI applications and LLM integrations. This allows me to not only build the core backend infrastructure but also introduce intelligent automation features that can enhance user engagement on the ActiveSG platform. I thrive in collaborative, fast-paced environments where driving innovation and taking ownership of end-to-end product delivery are expected.</w:t>
      </w:r>
    </w:p>
    <w:p>
      <w:pPr>
        <w:spacing w:after="200" w:line="276" w:lineRule="auto"/>
      </w:pPr>
      <w:r>
        <w:rPr>
          <w:rFonts w:ascii="Calibri" w:hAnsi="Calibri" w:cs="Calibri"/>
          <w:sz w:val="24"/>
        </w:rPr>
        <w:t xml:space="preserve">I am eager to bring my technical leadership, architectural expertise, and hands-on engineering skills to Open Government Products. Thank you for your time and consideration, and I look forward to discussing how I can contribute to ActiveSG's mission.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