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13, 2026</w:t>
      </w:r>
    </w:p>
    <w:p>
      <w:pPr>
        <w:spacing w:before="240" w:after="240"/>
      </w:pPr>
      <w:r>
        <w:rPr>
          <w:rFonts w:ascii="Calibri" w:hAnsi="Calibri" w:cs="Calibri"/>
          <w:b/>
          <w:sz w:val="24"/>
        </w:rPr>
        <w:t>Re: Full Stack Desk Developer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Full Stack Desk Developer position with Vitol's Singapore-based analytics team. With over 16 years of experience across software engineering, system integration, and rapid prototyping, I am excited about the opportunity to build innovative, data-driven applications that directly influence commercial decisions at a global leader in energy and commodities.</w:t>
      </w:r>
    </w:p>
    <w:p>
      <w:pPr>
        <w:spacing w:after="200" w:line="276" w:lineRule="auto"/>
      </w:pPr>
      <w:r>
        <w:rPr>
          <w:rFonts w:ascii="Calibri" w:hAnsi="Calibri" w:cs="Calibri"/>
          <w:sz w:val="24"/>
        </w:rPr>
        <w:t xml:space="preserve">Throughout my career, I have specialized in building robust backend systems, optimizing complex SQL databases, and developing scalable API integrations. My deep expertise in Python, microservices, and database optimization aligns perfectly with Vitol’s analytical platforms and pricing models. Having successfully led numerous projects from initial requirements gathering through to delivery, I am highly adept at turning complex datasets into intuitive tools. While my core strength lies in backend engineering and cloud infrastructure, my experience with full-stack environments and rapid prototyping tools enables me to build highly responsive, user-focused solutions that bridge technical complexity with business utility.</w:t>
      </w:r>
    </w:p>
    <w:p>
      <w:pPr>
        <w:spacing w:after="200" w:line="276" w:lineRule="auto"/>
      </w:pPr>
      <w:r>
        <w:rPr>
          <w:rFonts w:ascii="Calibri" w:hAnsi="Calibri" w:cs="Calibri"/>
          <w:sz w:val="24"/>
        </w:rPr>
        <w:t xml:space="preserve">I thrive in fast-paced, high-stakes environments where agility and collaboration are essential. I am passionate about working directly with trading and operational desks to transform iterative feedback into polished, widely adopted systems. My entrepreneurial mindset and proactive approach ensure that I can manage end-to-end project lifecycles independently while maintaining a strong commitment to quality and architectural integrity.</w:t>
      </w:r>
    </w:p>
    <w:p>
      <w:pPr>
        <w:spacing w:after="200" w:line="276" w:lineRule="auto"/>
      </w:pPr>
      <w:r>
        <w:rPr>
          <w:rFonts w:ascii="Calibri" w:hAnsi="Calibri" w:cs="Calibri"/>
          <w:sz w:val="24"/>
        </w:rPr>
        <w:t xml:space="preserve">I am eager to bring my technical expertise, problem-solving drive, and resilience to Vitol. Thank you for your time and consideration. I look forward to discussing how my background can support your team's objectives in driving cutting-edge technological change.</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