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17, 2026</w:t>
      </w:r>
    </w:p>
    <w:p>
      <w:pPr>
        <w:spacing w:before="240" w:after="240"/>
      </w:pPr>
      <w:r>
        <w:rPr>
          <w:rFonts w:ascii="Calibri" w:hAnsi="Calibri" w:cs="Calibri"/>
          <w:b/>
          <w:sz w:val="24"/>
        </w:rPr>
        <w:t>Re: Technical Support Engineering Leader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apply for the Technical Support Engineering Leader position in APAC at Cursor. As an engineering leader with over 16 years of experience across software development, AI, and cloud infrastructure, I have long admired Cursor’s mission to revolutionize coding through cutting-edge AI. I am eager to bring my technical depth and leadership experience to help scale your support operations and deliver exceptional experiences to developers worldwide.</w:t>
      </w:r>
    </w:p>
    <w:p>
      <w:pPr>
        <w:spacing w:after="200" w:line="276" w:lineRule="auto"/>
      </w:pPr>
      <w:r>
        <w:rPr>
          <w:rFonts w:ascii="Calibri" w:hAnsi="Calibri" w:cs="Calibri"/>
          <w:sz w:val="24"/>
        </w:rPr>
        <w:t xml:space="preserve">Throughout my career, I have successfully led technical teams while remaining deeply hands-on. At the intersection of software engineering and support, I have built robust, AI-powered automation workflows and API integrations that streamlined operations and reduced resolution times. My technical background in Python, Java, microservices, and LLM applications enables me to debug complex issues quickly and speak the same language as your engineering team, ensuring high-priority escalations are resolved efficiently.</w:t>
      </w:r>
    </w:p>
    <w:p>
      <w:pPr>
        <w:spacing w:after="200" w:line="276" w:lineRule="auto"/>
      </w:pPr>
      <w:r>
        <w:rPr>
          <w:rFonts w:ascii="Calibri" w:hAnsi="Calibri" w:cs="Calibri"/>
          <w:sz w:val="24"/>
        </w:rPr>
        <w:t xml:space="preserve">As Cursor grows, scaling support requires more than just answering tickets—it demands building the right internal systems and tools. Having worked extensively with AWS cloud infrastructure and automated workflows, I am well-equipped to guide the APAC team in developing the internal tooling needed to optimize support processes. Furthermore, as a passionate user of modern developer tools and IDEs, I can effectively advocate for customer needs, translate user feedback into actionable product insights, and collaborate closely with your product and engineering teams to shape the product roadmap.</w:t>
      </w:r>
    </w:p>
    <w:p>
      <w:pPr>
        <w:spacing w:after="200" w:line="276" w:lineRule="auto"/>
      </w:pPr>
      <w:r>
        <w:rPr>
          <w:rFonts w:ascii="Calibri" w:hAnsi="Calibri" w:cs="Calibri"/>
          <w:sz w:val="24"/>
        </w:rPr>
        <w:t xml:space="preserve">I thrive in fast-paced, high-talent environments where creative thinking and a bias for action are valued. I would welcome the opportunity to discuss how my combination of technical leadership, automation expertise, and passion for developer tools can help Cursor build a world-class support organization.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